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 w:line="64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国家教育委员会办公厅人事部办公厅关于</w:t>
      </w: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高等学校一九七0－－一九七六年入学的毕业生有关问题的通知</w:t>
      </w:r>
    </w:p>
    <w:bookmarkEnd w:id="0"/>
    <w:p>
      <w:pPr>
        <w:widowControl/>
        <w:spacing w:line="580" w:lineRule="exact"/>
        <w:ind w:firstLine="1600" w:firstLineChars="5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1993年3月6日教学厅（1993）4号</w:t>
      </w:r>
    </w:p>
    <w:p>
      <w:pPr>
        <w:widowControl/>
        <w:spacing w:line="580" w:lineRule="exact"/>
        <w:ind w:firstLine="1600" w:firstLineChars="5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各省、自治区、直辖市教委、高教（教育）厅（局）、人事（劳动人事）厅（局）、职改工作部门，国务院各部委教育司（局）、人事（干部）司（局）：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现将普通高等学校一九七0――一九七六年入学的毕业生有关问题通知如下：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对于一九七0――一九七六年进入普通高等学校的大学生，他们的学制当时规定“普通班暂为二至三年”，学习期满毕业时已由学校颁发了毕业证书，国家承认其学历为大学普通班毕业。近期，一些院校自行为这批毕业生重新开具学历证明或换发毕业证书，这种做法不妥，应予制止。在此之前已开具的学历证明或换发的毕业证书无效。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由于“文革”的特殊原因，这批毕业生当时仅在工资上规定相当于大学专科毕业生待遇，而没有明确是本科或专科，现在也不宜重新明确。在评定高级专业技术资格或聘任专业技术职务时，对于一些在专业技术工作中，业绩突出，水平、能力达到国家规定的高级专业技术资格条件的人员，可以按照有关规定申报、评审。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请你们按隶属关系将此通知转发至高等学校或所属有关人事（干部）部门。</w:t>
      </w:r>
    </w:p>
    <w:p>
      <w:pPr>
        <w:widowControl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06793"/>
    <w:rsid w:val="36D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2019-07-16T07:20:00Z</dcterms:created>
  <dc:creator>萱草1416323373</dc:creator>
  <cp:lastModifiedBy>萱草1416323373</cp:lastModifiedBy>
  <dcterms:modified xsi:type="dcterms:W3CDTF">2019-07-16T07:24:11Z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